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CB4" w:rsidRDefault="00AE1CB4" w:rsidP="00970487">
      <w:pPr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:rsidR="00425543" w:rsidRDefault="00BD47C2" w:rsidP="00970487">
      <w:pPr>
        <w:rPr>
          <w:rFonts w:ascii="Arial" w:hAnsi="Arial" w:cs="Arial"/>
          <w:b/>
          <w:color w:val="262626" w:themeColor="text1" w:themeTint="D9"/>
          <w:sz w:val="24"/>
          <w:szCs w:val="24"/>
        </w:rPr>
      </w:pPr>
      <w:r>
        <w:rPr>
          <w:rFonts w:ascii="Arial" w:hAnsi="Arial" w:cs="Arial"/>
          <w:b/>
          <w:color w:val="262626" w:themeColor="text1" w:themeTint="D9"/>
          <w:sz w:val="24"/>
          <w:szCs w:val="24"/>
        </w:rPr>
        <w:t>Förderprogramme und weiterführende Informationen</w:t>
      </w:r>
    </w:p>
    <w:p w:rsidR="00BD47C2" w:rsidRPr="00E203C1" w:rsidRDefault="00BD47C2" w:rsidP="00BD47C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eastAsia="de-DE"/>
        </w:rPr>
      </w:pPr>
      <w:r w:rsidRPr="00F540DB">
        <w:rPr>
          <w:rFonts w:ascii="Arial" w:hAnsi="Arial" w:cs="Arial"/>
          <w:b/>
          <w:color w:val="262626" w:themeColor="text1" w:themeTint="D9"/>
        </w:rPr>
        <w:t>►</w:t>
      </w:r>
      <w:r w:rsidR="00425543" w:rsidRPr="00F540DB">
        <w:rPr>
          <w:rFonts w:ascii="Arial" w:hAnsi="Arial" w:cs="Arial"/>
          <w:b/>
          <w:color w:val="262626" w:themeColor="text1" w:themeTint="D9"/>
        </w:rPr>
        <w:tab/>
      </w:r>
      <w:r w:rsidRPr="00E203C1">
        <w:rPr>
          <w:rFonts w:ascii="Arial" w:hAnsi="Arial" w:cs="Arial"/>
          <w:sz w:val="21"/>
          <w:szCs w:val="21"/>
          <w:u w:val="single"/>
          <w:lang w:eastAsia="de-DE"/>
        </w:rPr>
        <w:t>http://www.mnu.de/</w:t>
      </w:r>
    </w:p>
    <w:p w:rsidR="00425543" w:rsidRPr="00E203C1" w:rsidRDefault="00BD47C2" w:rsidP="00AE1CB4">
      <w:pPr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color w:val="262626" w:themeColor="text1" w:themeTint="D9"/>
          <w:sz w:val="21"/>
          <w:szCs w:val="21"/>
        </w:rPr>
      </w:pPr>
      <w:r w:rsidRPr="00E203C1">
        <w:rPr>
          <w:rFonts w:ascii="Arial" w:hAnsi="Arial" w:cs="Arial"/>
          <w:sz w:val="21"/>
          <w:szCs w:val="21"/>
          <w:lang w:eastAsia="de-DE"/>
        </w:rPr>
        <w:t>Der Deutsche Verein zur Förderung des mathematischen und naturwissenschaftlichen</w:t>
      </w:r>
      <w:r w:rsidR="00AE1CB4">
        <w:rPr>
          <w:rFonts w:ascii="Arial" w:hAnsi="Arial" w:cs="Arial"/>
          <w:sz w:val="21"/>
          <w:szCs w:val="21"/>
          <w:lang w:eastAsia="de-DE"/>
        </w:rPr>
        <w:t xml:space="preserve"> </w:t>
      </w:r>
      <w:r w:rsidRPr="00E203C1">
        <w:rPr>
          <w:rFonts w:ascii="Arial" w:hAnsi="Arial" w:cs="Arial"/>
          <w:sz w:val="21"/>
          <w:szCs w:val="21"/>
          <w:lang w:eastAsia="de-DE"/>
        </w:rPr>
        <w:t>Unterrichts e.V. (kurz MNU) engagiert sich bei der Förderung des MINT-Unterrichts</w:t>
      </w:r>
      <w:r w:rsidR="00AE1CB4">
        <w:rPr>
          <w:rFonts w:ascii="Arial" w:hAnsi="Arial" w:cs="Arial"/>
          <w:sz w:val="21"/>
          <w:szCs w:val="21"/>
          <w:lang w:eastAsia="de-DE"/>
        </w:rPr>
        <w:t xml:space="preserve"> </w:t>
      </w:r>
      <w:r w:rsidRPr="00E203C1">
        <w:rPr>
          <w:rFonts w:ascii="Arial" w:hAnsi="Arial" w:cs="Arial"/>
          <w:sz w:val="21"/>
          <w:szCs w:val="21"/>
          <w:lang w:eastAsia="de-DE"/>
        </w:rPr>
        <w:t>und der Unterstützung von Lehrkräften. Der Verein bietet vielfältige Fortbildungen</w:t>
      </w:r>
      <w:r w:rsidR="00AE1CB4">
        <w:rPr>
          <w:rFonts w:ascii="Arial" w:hAnsi="Arial" w:cs="Arial"/>
          <w:sz w:val="21"/>
          <w:szCs w:val="21"/>
          <w:lang w:eastAsia="de-DE"/>
        </w:rPr>
        <w:t xml:space="preserve"> </w:t>
      </w:r>
      <w:r w:rsidRPr="00E203C1">
        <w:rPr>
          <w:rFonts w:ascii="Arial" w:hAnsi="Arial" w:cs="Arial"/>
          <w:sz w:val="21"/>
          <w:szCs w:val="21"/>
          <w:lang w:eastAsia="de-DE"/>
        </w:rPr>
        <w:t xml:space="preserve">und Beratung an. Zusätzlich enthält die Homepage Publikationen </w:t>
      </w:r>
      <w:proofErr w:type="gramStart"/>
      <w:r w:rsidRPr="00E203C1">
        <w:rPr>
          <w:rFonts w:ascii="Arial" w:hAnsi="Arial" w:cs="Arial"/>
          <w:sz w:val="21"/>
          <w:szCs w:val="21"/>
          <w:lang w:eastAsia="de-DE"/>
        </w:rPr>
        <w:t>zu verschiedenen</w:t>
      </w:r>
      <w:r w:rsidR="00AE1CB4">
        <w:rPr>
          <w:rFonts w:ascii="Arial" w:hAnsi="Arial" w:cs="Arial"/>
          <w:sz w:val="21"/>
          <w:szCs w:val="21"/>
          <w:lang w:eastAsia="de-DE"/>
        </w:rPr>
        <w:t xml:space="preserve"> </w:t>
      </w:r>
      <w:r w:rsidRPr="00E203C1">
        <w:rPr>
          <w:rFonts w:ascii="Arial" w:hAnsi="Arial" w:cs="Arial"/>
          <w:sz w:val="21"/>
          <w:szCs w:val="21"/>
          <w:lang w:eastAsia="de-DE"/>
        </w:rPr>
        <w:t>Themenbereiche</w:t>
      </w:r>
      <w:proofErr w:type="gramEnd"/>
      <w:r w:rsidRPr="00E203C1">
        <w:rPr>
          <w:rFonts w:ascii="Arial" w:hAnsi="Arial" w:cs="Arial"/>
          <w:sz w:val="21"/>
          <w:szCs w:val="21"/>
          <w:lang w:eastAsia="de-DE"/>
        </w:rPr>
        <w:t xml:space="preserve"> und es werden Wettbewerbe und Preise für Lehrkräfte sowie</w:t>
      </w:r>
      <w:r w:rsidR="00AE1CB4">
        <w:rPr>
          <w:rFonts w:ascii="Arial" w:hAnsi="Arial" w:cs="Arial"/>
          <w:sz w:val="21"/>
          <w:szCs w:val="21"/>
          <w:lang w:eastAsia="de-DE"/>
        </w:rPr>
        <w:t xml:space="preserve"> </w:t>
      </w:r>
      <w:r w:rsidRPr="00E203C1">
        <w:rPr>
          <w:rFonts w:ascii="Arial" w:hAnsi="Arial" w:cs="Arial"/>
          <w:sz w:val="21"/>
          <w:szCs w:val="21"/>
          <w:lang w:eastAsia="de-DE"/>
        </w:rPr>
        <w:t>Schülerinnen und Schüler angeboten.</w:t>
      </w:r>
      <w:r w:rsidR="00AE1CB4">
        <w:rPr>
          <w:rFonts w:ascii="Arial" w:hAnsi="Arial" w:cs="Arial"/>
          <w:sz w:val="21"/>
          <w:szCs w:val="21"/>
          <w:lang w:eastAsia="de-DE"/>
        </w:rPr>
        <w:t xml:space="preserve"> </w:t>
      </w:r>
    </w:p>
    <w:p w:rsidR="00425543" w:rsidRPr="00E203C1" w:rsidRDefault="00425543" w:rsidP="00AE1CB4">
      <w:pPr>
        <w:autoSpaceDE w:val="0"/>
        <w:autoSpaceDN w:val="0"/>
        <w:adjustRightInd w:val="0"/>
        <w:spacing w:line="360" w:lineRule="auto"/>
        <w:ind w:left="567" w:hanging="567"/>
        <w:rPr>
          <w:rFonts w:ascii="Arial" w:hAnsi="Arial" w:cs="Arial"/>
          <w:sz w:val="21"/>
          <w:szCs w:val="21"/>
          <w:lang w:eastAsia="de-DE"/>
        </w:rPr>
      </w:pPr>
      <w:r w:rsidRPr="00E203C1">
        <w:rPr>
          <w:rFonts w:ascii="Arial" w:hAnsi="Arial" w:cs="Arial"/>
          <w:b/>
          <w:color w:val="262626" w:themeColor="text1" w:themeTint="D9"/>
          <w:sz w:val="21"/>
          <w:szCs w:val="21"/>
        </w:rPr>
        <w:t>►</w:t>
      </w:r>
      <w:r w:rsidRPr="00E203C1">
        <w:rPr>
          <w:rFonts w:ascii="Arial" w:hAnsi="Arial" w:cs="Arial"/>
          <w:b/>
          <w:color w:val="262626" w:themeColor="text1" w:themeTint="D9"/>
          <w:sz w:val="21"/>
          <w:szCs w:val="21"/>
        </w:rPr>
        <w:tab/>
      </w:r>
      <w:r w:rsidR="00BD47C2" w:rsidRPr="00E203C1">
        <w:rPr>
          <w:rFonts w:ascii="Arial" w:hAnsi="Arial" w:cs="Arial"/>
          <w:sz w:val="21"/>
          <w:szCs w:val="21"/>
          <w:u w:val="single"/>
          <w:lang w:eastAsia="de-DE"/>
        </w:rPr>
        <w:t>https://mintzukunftschaffen.de/mint-freundliche-schule-2/</w:t>
      </w:r>
      <w:r w:rsidRPr="00E203C1">
        <w:rPr>
          <w:rFonts w:ascii="Arial" w:hAnsi="Arial" w:cs="Arial"/>
          <w:b/>
          <w:color w:val="262626" w:themeColor="text1" w:themeTint="D9"/>
          <w:sz w:val="21"/>
          <w:szCs w:val="21"/>
        </w:rPr>
        <w:br/>
      </w:r>
      <w:r w:rsidR="00BD47C2" w:rsidRPr="00E203C1">
        <w:rPr>
          <w:rFonts w:ascii="Arial" w:hAnsi="Arial" w:cs="Arial"/>
          <w:sz w:val="21"/>
          <w:szCs w:val="21"/>
          <w:lang w:eastAsia="de-DE"/>
        </w:rPr>
        <w:t>Die Bildungsinitiative „MINT Zukunft schaffen“ ehrt Schulen, die einen Schwerpunkt auf die MINT-Bildung legen. Die Ehrung als „MINT-freundliche Schule“ versteht sich hierbei als Breitenförderung von Schulen mit einem MINT-Schwerpunkt. Die Initiative begleitet außerdem, mit dem MINT-MAX Programm, auf dem Weg zur MINT-freundlichen Schule.</w:t>
      </w:r>
      <w:r w:rsidR="002229E4">
        <w:rPr>
          <w:rFonts w:ascii="Arial" w:hAnsi="Arial" w:cs="Arial"/>
          <w:sz w:val="21"/>
          <w:szCs w:val="21"/>
          <w:lang w:eastAsia="de-DE"/>
        </w:rPr>
        <w:t xml:space="preserve"> </w:t>
      </w:r>
      <w:bookmarkStart w:id="0" w:name="_GoBack"/>
      <w:bookmarkEnd w:id="0"/>
    </w:p>
    <w:p w:rsidR="00BD47C2" w:rsidRPr="00E203C1" w:rsidRDefault="00425543" w:rsidP="00BD47C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  <w:lang w:eastAsia="de-DE"/>
        </w:rPr>
      </w:pPr>
      <w:r w:rsidRPr="00E203C1">
        <w:rPr>
          <w:rFonts w:ascii="Arial" w:hAnsi="Arial" w:cs="Arial"/>
          <w:b/>
          <w:color w:val="262626" w:themeColor="text1" w:themeTint="D9"/>
          <w:sz w:val="21"/>
          <w:szCs w:val="21"/>
        </w:rPr>
        <w:t xml:space="preserve">► </w:t>
      </w:r>
      <w:r w:rsidR="00BD47C2" w:rsidRPr="00E203C1">
        <w:rPr>
          <w:rFonts w:ascii="Arial" w:hAnsi="Arial" w:cs="Arial"/>
          <w:b/>
          <w:color w:val="262626" w:themeColor="text1" w:themeTint="D9"/>
          <w:sz w:val="21"/>
          <w:szCs w:val="21"/>
        </w:rPr>
        <w:tab/>
      </w:r>
      <w:r w:rsidR="00BD47C2" w:rsidRPr="00E203C1">
        <w:rPr>
          <w:rFonts w:ascii="Arial" w:hAnsi="Arial" w:cs="Arial"/>
          <w:color w:val="000000"/>
          <w:sz w:val="21"/>
          <w:szCs w:val="21"/>
          <w:u w:val="single"/>
          <w:lang w:eastAsia="de-DE"/>
        </w:rPr>
        <w:t>www.komm-mach-mint.de</w:t>
      </w:r>
    </w:p>
    <w:p w:rsidR="00BD47C2" w:rsidRPr="00E203C1" w:rsidRDefault="00BD47C2" w:rsidP="00AE1CB4">
      <w:pPr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color w:val="000000"/>
          <w:sz w:val="21"/>
          <w:szCs w:val="21"/>
          <w:lang w:eastAsia="de-DE"/>
        </w:rPr>
      </w:pPr>
      <w:r w:rsidRPr="00E203C1">
        <w:rPr>
          <w:rFonts w:ascii="Arial" w:hAnsi="Arial" w:cs="Arial"/>
          <w:color w:val="000000"/>
          <w:sz w:val="21"/>
          <w:szCs w:val="21"/>
          <w:lang w:eastAsia="de-DE"/>
        </w:rPr>
        <w:t>Der Nationale Pakt für Frauen in MINT-Berufen verfolgt als Netzwerkinitiative das Ziel,</w:t>
      </w:r>
      <w:r w:rsidR="00AE1CB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E203C1">
        <w:rPr>
          <w:rFonts w:ascii="Arial" w:hAnsi="Arial" w:cs="Arial"/>
          <w:color w:val="000000"/>
          <w:sz w:val="21"/>
          <w:szCs w:val="21"/>
          <w:lang w:eastAsia="de-DE"/>
        </w:rPr>
        <w:t>Mädchen und Frauen für MINT-Studiengänge und -Berufe zu begeistern sowie ihr</w:t>
      </w:r>
      <w:r w:rsidR="00AE1CB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E203C1">
        <w:rPr>
          <w:rFonts w:ascii="Arial" w:hAnsi="Arial" w:cs="Arial"/>
          <w:color w:val="000000"/>
          <w:sz w:val="21"/>
          <w:szCs w:val="21"/>
          <w:lang w:eastAsia="de-DE"/>
        </w:rPr>
        <w:t>Potential für naturwissenschaftlich-technische Berufe zu nutzen. Außerdem bietet die</w:t>
      </w:r>
      <w:r w:rsidR="00AE1CB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E203C1">
        <w:rPr>
          <w:rFonts w:ascii="Arial" w:hAnsi="Arial" w:cs="Arial"/>
          <w:color w:val="000000"/>
          <w:sz w:val="21"/>
          <w:szCs w:val="21"/>
          <w:lang w:eastAsia="de-DE"/>
        </w:rPr>
        <w:t>Seite viele Links für Unterrichtsmaterialen und Experimente.</w:t>
      </w:r>
      <w:r w:rsidR="002229E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</w:p>
    <w:p w:rsidR="00BD47C2" w:rsidRPr="00E203C1" w:rsidRDefault="00BD47C2" w:rsidP="00EE38B1">
      <w:pPr>
        <w:autoSpaceDE w:val="0"/>
        <w:autoSpaceDN w:val="0"/>
        <w:adjustRightInd w:val="0"/>
        <w:spacing w:after="0" w:line="360" w:lineRule="auto"/>
        <w:ind w:left="570" w:hanging="570"/>
        <w:rPr>
          <w:rFonts w:ascii="Arial" w:hAnsi="Arial" w:cs="Arial"/>
          <w:color w:val="000000"/>
          <w:sz w:val="21"/>
          <w:szCs w:val="21"/>
          <w:lang w:eastAsia="de-DE"/>
        </w:rPr>
      </w:pPr>
      <w:r w:rsidRPr="00E203C1">
        <w:rPr>
          <w:rFonts w:ascii="Arial" w:hAnsi="Arial" w:cs="Arial"/>
          <w:b/>
          <w:bCs/>
          <w:color w:val="333333"/>
          <w:sz w:val="21"/>
          <w:szCs w:val="21"/>
          <w:lang w:eastAsia="de-DE"/>
        </w:rPr>
        <w:t xml:space="preserve">► </w:t>
      </w:r>
      <w:r w:rsidRPr="00E203C1">
        <w:rPr>
          <w:rFonts w:ascii="Arial" w:hAnsi="Arial" w:cs="Arial"/>
          <w:b/>
          <w:bCs/>
          <w:color w:val="333333"/>
          <w:sz w:val="21"/>
          <w:szCs w:val="21"/>
          <w:lang w:eastAsia="de-DE"/>
        </w:rPr>
        <w:tab/>
      </w:r>
      <w:r w:rsidRPr="00E203C1">
        <w:rPr>
          <w:rFonts w:ascii="Arial" w:hAnsi="Arial" w:cs="Arial"/>
          <w:color w:val="000000"/>
          <w:sz w:val="21"/>
          <w:szCs w:val="21"/>
          <w:u w:val="single"/>
          <w:lang w:eastAsia="de-DE"/>
        </w:rPr>
        <w:t>http://www.chemie.com/arbeitswelt-chemie/schule-berufsorientierung-und studium.html</w:t>
      </w:r>
    </w:p>
    <w:p w:rsidR="00BD47C2" w:rsidRPr="00E203C1" w:rsidRDefault="00BD47C2" w:rsidP="00AE1CB4">
      <w:pPr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color w:val="000000"/>
          <w:sz w:val="21"/>
          <w:szCs w:val="21"/>
          <w:lang w:eastAsia="de-DE"/>
        </w:rPr>
      </w:pPr>
      <w:r w:rsidRPr="00E203C1">
        <w:rPr>
          <w:rFonts w:ascii="Arial" w:hAnsi="Arial" w:cs="Arial"/>
          <w:color w:val="000000"/>
          <w:sz w:val="21"/>
          <w:szCs w:val="21"/>
          <w:lang w:eastAsia="de-DE"/>
        </w:rPr>
        <w:t>Auf dieser Internetseite der Chemie-Verbände Baden-Württemberg sind einige</w:t>
      </w:r>
      <w:r w:rsidR="00AE1CB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E203C1">
        <w:rPr>
          <w:rFonts w:ascii="Arial" w:hAnsi="Arial" w:cs="Arial"/>
          <w:color w:val="000000"/>
          <w:sz w:val="21"/>
          <w:szCs w:val="21"/>
          <w:lang w:eastAsia="de-DE"/>
        </w:rPr>
        <w:t>weiterführende Links zu Angeboten für Schulen, außerschulischen Lernorten sowie</w:t>
      </w:r>
      <w:r w:rsidR="00AE1CB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E203C1">
        <w:rPr>
          <w:rFonts w:ascii="Arial" w:hAnsi="Arial" w:cs="Arial"/>
          <w:color w:val="000000"/>
          <w:sz w:val="21"/>
          <w:szCs w:val="21"/>
          <w:lang w:eastAsia="de-DE"/>
        </w:rPr>
        <w:t>zum Thema Berufs- und Studienorientierung zu finden. Beispielsweise sind Verweise zu</w:t>
      </w:r>
      <w:r w:rsidR="00EE38B1" w:rsidRPr="00E203C1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E203C1">
        <w:rPr>
          <w:rFonts w:ascii="Arial" w:hAnsi="Arial" w:cs="Arial"/>
          <w:color w:val="000000"/>
          <w:sz w:val="21"/>
          <w:szCs w:val="21"/>
          <w:lang w:eastAsia="de-DE"/>
        </w:rPr>
        <w:t>Unterrichtsmaterialien, Schülerlaboren, Initiativen zur Förderung im MINT-Bereich oder</w:t>
      </w:r>
      <w:r w:rsidR="00EE38B1" w:rsidRPr="00E203C1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E203C1">
        <w:rPr>
          <w:rFonts w:ascii="Arial" w:hAnsi="Arial" w:cs="Arial"/>
          <w:color w:val="000000"/>
          <w:sz w:val="21"/>
          <w:szCs w:val="21"/>
          <w:lang w:eastAsia="de-DE"/>
        </w:rPr>
        <w:t>auch Wettbewerben verfügbar.</w:t>
      </w:r>
      <w:r w:rsidR="002229E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</w:p>
    <w:p w:rsidR="00BD47C2" w:rsidRPr="00E203C1" w:rsidRDefault="00BD47C2" w:rsidP="00BD47C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  <w:u w:val="single"/>
          <w:lang w:eastAsia="de-DE"/>
        </w:rPr>
      </w:pPr>
      <w:r w:rsidRPr="00E203C1">
        <w:rPr>
          <w:rFonts w:ascii="Arial" w:hAnsi="Arial" w:cs="Arial"/>
          <w:b/>
          <w:bCs/>
          <w:color w:val="333333"/>
          <w:sz w:val="21"/>
          <w:szCs w:val="21"/>
          <w:lang w:eastAsia="de-DE"/>
        </w:rPr>
        <w:t xml:space="preserve">► </w:t>
      </w:r>
      <w:r w:rsidRPr="00E203C1">
        <w:rPr>
          <w:rFonts w:ascii="Arial" w:hAnsi="Arial" w:cs="Arial"/>
          <w:b/>
          <w:bCs/>
          <w:color w:val="333333"/>
          <w:sz w:val="21"/>
          <w:szCs w:val="21"/>
          <w:lang w:eastAsia="de-DE"/>
        </w:rPr>
        <w:tab/>
      </w:r>
      <w:r w:rsidRPr="00E203C1">
        <w:rPr>
          <w:rFonts w:ascii="Arial" w:hAnsi="Arial" w:cs="Arial"/>
          <w:color w:val="000000"/>
          <w:sz w:val="21"/>
          <w:szCs w:val="21"/>
          <w:u w:val="single"/>
          <w:lang w:eastAsia="de-DE"/>
        </w:rPr>
        <w:t>http://www.antme.net/de/</w:t>
      </w:r>
    </w:p>
    <w:p w:rsidR="00BD47C2" w:rsidRDefault="00BD47C2" w:rsidP="00AE1CB4">
      <w:pPr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color w:val="000000"/>
          <w:sz w:val="21"/>
          <w:szCs w:val="21"/>
          <w:lang w:eastAsia="de-DE"/>
        </w:rPr>
      </w:pPr>
      <w:proofErr w:type="spellStart"/>
      <w:r w:rsidRPr="00E203C1">
        <w:rPr>
          <w:rFonts w:ascii="Arial" w:hAnsi="Arial" w:cs="Arial"/>
          <w:color w:val="000000"/>
          <w:sz w:val="21"/>
          <w:szCs w:val="21"/>
          <w:lang w:eastAsia="de-DE"/>
        </w:rPr>
        <w:t>AntMe</w:t>
      </w:r>
      <w:proofErr w:type="spellEnd"/>
      <w:r w:rsidRPr="00E203C1">
        <w:rPr>
          <w:rFonts w:ascii="Arial" w:hAnsi="Arial" w:cs="Arial"/>
          <w:color w:val="000000"/>
          <w:sz w:val="21"/>
          <w:szCs w:val="21"/>
          <w:lang w:eastAsia="de-DE"/>
        </w:rPr>
        <w:t xml:space="preserve"> ist ein Programmierlernspiel, bei dem Schülerinnen und Schüler spielerisch</w:t>
      </w:r>
      <w:r w:rsidR="00AE1CB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E203C1">
        <w:rPr>
          <w:rFonts w:ascii="Arial" w:hAnsi="Arial" w:cs="Arial"/>
          <w:color w:val="000000"/>
          <w:sz w:val="21"/>
          <w:szCs w:val="21"/>
          <w:lang w:eastAsia="de-DE"/>
        </w:rPr>
        <w:t>objektorientiertes Programmieren lernen. Ziel ist es, auf nachhaltige Weise grundlegendes</w:t>
      </w:r>
      <w:r w:rsidR="00E203C1" w:rsidRPr="00E203C1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E203C1">
        <w:rPr>
          <w:rFonts w:ascii="Arial" w:hAnsi="Arial" w:cs="Arial"/>
          <w:color w:val="000000"/>
          <w:sz w:val="21"/>
          <w:szCs w:val="21"/>
          <w:lang w:eastAsia="de-DE"/>
        </w:rPr>
        <w:t>Informatik-Wissen zu vermitteln und junge Menschen so im Ausbau ihrer</w:t>
      </w:r>
      <w:r w:rsidR="00AE1CB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E203C1">
        <w:rPr>
          <w:rFonts w:ascii="Arial" w:hAnsi="Arial" w:cs="Arial"/>
          <w:color w:val="000000"/>
          <w:sz w:val="21"/>
          <w:szCs w:val="21"/>
          <w:lang w:eastAsia="de-DE"/>
        </w:rPr>
        <w:t>IT-Fertigkeiten zu fördern.</w:t>
      </w:r>
      <w:r w:rsidR="002229E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</w:p>
    <w:p w:rsidR="00AE1CB4" w:rsidRDefault="00AE1CB4">
      <w:pPr>
        <w:spacing w:after="0" w:line="240" w:lineRule="auto"/>
        <w:rPr>
          <w:rFonts w:ascii="Arial" w:hAnsi="Arial" w:cs="Arial"/>
          <w:color w:val="000000"/>
          <w:sz w:val="21"/>
          <w:szCs w:val="21"/>
          <w:lang w:eastAsia="de-DE"/>
        </w:rPr>
      </w:pPr>
      <w:r>
        <w:rPr>
          <w:rFonts w:ascii="Arial" w:hAnsi="Arial" w:cs="Arial"/>
          <w:color w:val="000000"/>
          <w:sz w:val="21"/>
          <w:szCs w:val="21"/>
          <w:lang w:eastAsia="de-DE"/>
        </w:rPr>
        <w:br w:type="page"/>
      </w:r>
    </w:p>
    <w:p w:rsidR="00E203C1" w:rsidRDefault="00E203C1" w:rsidP="00BD47C2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1"/>
          <w:szCs w:val="21"/>
          <w:lang w:eastAsia="de-DE"/>
        </w:rPr>
      </w:pPr>
    </w:p>
    <w:p w:rsidR="00BD47C2" w:rsidRPr="00AE1CB4" w:rsidRDefault="00BD47C2" w:rsidP="00E203C1">
      <w:pPr>
        <w:autoSpaceDE w:val="0"/>
        <w:autoSpaceDN w:val="0"/>
        <w:adjustRightInd w:val="0"/>
        <w:spacing w:after="0" w:line="360" w:lineRule="auto"/>
        <w:ind w:left="570" w:hanging="570"/>
        <w:rPr>
          <w:rFonts w:ascii="Arial" w:hAnsi="Arial" w:cs="Arial"/>
          <w:color w:val="000000"/>
          <w:sz w:val="21"/>
          <w:szCs w:val="21"/>
          <w:lang w:eastAsia="de-DE"/>
        </w:rPr>
      </w:pPr>
      <w:r w:rsidRPr="00AE1CB4">
        <w:rPr>
          <w:rFonts w:ascii="Arial" w:hAnsi="Arial" w:cs="Arial"/>
          <w:b/>
          <w:bCs/>
          <w:color w:val="333333"/>
          <w:sz w:val="21"/>
          <w:szCs w:val="21"/>
          <w:lang w:eastAsia="de-DE"/>
        </w:rPr>
        <w:t xml:space="preserve">► </w:t>
      </w:r>
      <w:r w:rsidRPr="00AE1CB4">
        <w:rPr>
          <w:rFonts w:ascii="Arial" w:hAnsi="Arial" w:cs="Arial"/>
          <w:b/>
          <w:bCs/>
          <w:color w:val="333333"/>
          <w:sz w:val="21"/>
          <w:szCs w:val="21"/>
          <w:lang w:eastAsia="de-DE"/>
        </w:rPr>
        <w:tab/>
      </w:r>
      <w:r w:rsidR="00E203C1" w:rsidRPr="00AE1CB4">
        <w:rPr>
          <w:rFonts w:ascii="Arial" w:hAnsi="Arial" w:cs="Arial"/>
          <w:sz w:val="21"/>
          <w:szCs w:val="21"/>
          <w:u w:val="single"/>
          <w:lang w:eastAsia="de-DE"/>
        </w:rPr>
        <w:t>https://www.suedwestmetall-macht-bildung.de/handlungsfelder/handlungsfeld/mint.html</w:t>
      </w:r>
    </w:p>
    <w:p w:rsidR="00E203C1" w:rsidRPr="00AE1CB4" w:rsidRDefault="00BD47C2" w:rsidP="00AE1CB4">
      <w:pPr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color w:val="000000"/>
          <w:sz w:val="21"/>
          <w:szCs w:val="21"/>
          <w:lang w:eastAsia="de-DE"/>
        </w:rPr>
      </w:pP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Die Initiative von Südwestmetall – Verband der Metall- und Elektroindustrie Baden-Württemberg e.V. engagiert sich mit zahlreichen Projekten für die MINT-Förderung</w:t>
      </w:r>
      <w:r w:rsidR="00AE1CB4">
        <w:rPr>
          <w:rFonts w:ascii="Arial" w:hAnsi="Arial" w:cs="Arial"/>
          <w:color w:val="000000"/>
          <w:sz w:val="21"/>
          <w:szCs w:val="21"/>
          <w:lang w:eastAsia="de-DE"/>
        </w:rPr>
        <w:t xml:space="preserve">. </w:t>
      </w:r>
    </w:p>
    <w:p w:rsidR="00E203C1" w:rsidRPr="00AE1CB4" w:rsidRDefault="00E203C1" w:rsidP="00E203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  <w:lang w:eastAsia="de-DE"/>
        </w:rPr>
      </w:pPr>
      <w:r w:rsidRPr="00AE1CB4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 w:rsidRPr="00AE1CB4">
        <w:rPr>
          <w:rFonts w:ascii="Arial" w:hAnsi="Arial" w:cs="Arial"/>
          <w:b/>
          <w:bCs/>
          <w:color w:val="333333"/>
          <w:lang w:eastAsia="de-DE"/>
        </w:rPr>
        <w:tab/>
      </w:r>
      <w:r w:rsidRPr="00AE1CB4">
        <w:rPr>
          <w:rFonts w:ascii="Arial" w:hAnsi="Arial" w:cs="Arial"/>
          <w:color w:val="000000"/>
          <w:sz w:val="21"/>
          <w:szCs w:val="21"/>
          <w:u w:val="single"/>
          <w:lang w:eastAsia="de-DE"/>
        </w:rPr>
        <w:t>http://www.km-bw.de/,Lde/Startseite/Schule/NANU</w:t>
      </w:r>
    </w:p>
    <w:p w:rsidR="00E203C1" w:rsidRPr="00AE1CB4" w:rsidRDefault="00E203C1" w:rsidP="00AE1CB4">
      <w:pPr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color w:val="000000"/>
          <w:sz w:val="21"/>
          <w:szCs w:val="21"/>
          <w:lang w:eastAsia="de-DE"/>
        </w:rPr>
      </w:pP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Wettbewerb NANU?! – Neues aus dem Naturwissenschaftlichen Unterricht speziell für</w:t>
      </w:r>
      <w:r w:rsidR="00AE1CB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Realschulen. Die Klassenstufen 5 bis 10 können Fragestellungen aus den Bereichen</w:t>
      </w:r>
      <w:r w:rsidR="00AE1CB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Biologie, Naturphänomen und Technik (BNT), Biologie, Chemie, Physik, Naturwissenschaftliches Arbeiten (NWA) oder Technik bearbeiten, dokumentieren und einreichen.</w:t>
      </w:r>
      <w:r w:rsidR="00AE1CB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</w:p>
    <w:p w:rsidR="00E203C1" w:rsidRPr="00AE1CB4" w:rsidRDefault="00E203C1" w:rsidP="00E203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  <w:u w:val="single"/>
          <w:lang w:eastAsia="de-DE"/>
        </w:rPr>
      </w:pPr>
      <w:r w:rsidRPr="00AE1CB4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 w:rsidRPr="00AE1CB4">
        <w:rPr>
          <w:rFonts w:ascii="Arial" w:hAnsi="Arial" w:cs="Arial"/>
          <w:b/>
          <w:bCs/>
          <w:color w:val="333333"/>
          <w:lang w:eastAsia="de-DE"/>
        </w:rPr>
        <w:tab/>
      </w:r>
      <w:r w:rsidRPr="00AE1CB4">
        <w:rPr>
          <w:rFonts w:ascii="Arial" w:hAnsi="Arial" w:cs="Arial"/>
          <w:color w:val="000000"/>
          <w:sz w:val="21"/>
          <w:szCs w:val="21"/>
          <w:u w:val="single"/>
          <w:lang w:eastAsia="de-DE"/>
        </w:rPr>
        <w:t>http://schulewirtschaft-bw.de/</w:t>
      </w:r>
    </w:p>
    <w:p w:rsidR="00425543" w:rsidRPr="00AE1CB4" w:rsidRDefault="00E203C1" w:rsidP="00AE1CB4">
      <w:pPr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color w:val="262626" w:themeColor="text1" w:themeTint="D9"/>
          <w:sz w:val="21"/>
          <w:szCs w:val="21"/>
        </w:rPr>
      </w:pP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SCHULEWIRTSCHAFT Baden-Württemberg stärkt die Zusammenarbeit von Schulen</w:t>
      </w:r>
      <w:r w:rsidR="00AE1CB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und Unternehmen und setzt sich durch Fortbildungen, Projekte und Veranstaltungen</w:t>
      </w:r>
      <w:r w:rsidR="00AE1CB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unter anderem für die MINT-Förderung ein.</w:t>
      </w:r>
      <w:r w:rsidR="00AE1CB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</w:p>
    <w:p w:rsidR="000D55D5" w:rsidRPr="00AE1CB4" w:rsidRDefault="000D55D5" w:rsidP="000D55D5">
      <w:pPr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AE1CB4">
        <w:rPr>
          <w:rFonts w:ascii="Arial" w:hAnsi="Arial" w:cs="Arial"/>
          <w:b/>
          <w:color w:val="262626" w:themeColor="text1" w:themeTint="D9"/>
          <w:sz w:val="24"/>
          <w:szCs w:val="24"/>
        </w:rPr>
        <w:t>Geschlechtersensible MINT-Förderung</w:t>
      </w:r>
    </w:p>
    <w:p w:rsidR="000D55D5" w:rsidRPr="00AE1CB4" w:rsidRDefault="000D55D5" w:rsidP="000D55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  <w:lang w:eastAsia="de-DE"/>
        </w:rPr>
      </w:pPr>
      <w:r w:rsidRPr="00AE1CB4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 w:rsidRPr="00AE1CB4">
        <w:rPr>
          <w:rFonts w:ascii="Arial" w:hAnsi="Arial" w:cs="Arial"/>
          <w:b/>
          <w:bCs/>
          <w:color w:val="333333"/>
          <w:lang w:eastAsia="de-DE"/>
        </w:rPr>
        <w:tab/>
      </w:r>
      <w:r w:rsidRPr="00AE1CB4">
        <w:rPr>
          <w:rFonts w:ascii="Arial" w:hAnsi="Arial" w:cs="Arial"/>
          <w:color w:val="000000"/>
          <w:sz w:val="21"/>
          <w:szCs w:val="21"/>
          <w:u w:val="single"/>
          <w:lang w:eastAsia="de-DE"/>
        </w:rPr>
        <w:t>http://www.mint-frauen-bw.de/</w:t>
      </w:r>
    </w:p>
    <w:p w:rsidR="000D55D5" w:rsidRPr="00AE1CB4" w:rsidRDefault="000D55D5" w:rsidP="00AE1CB4">
      <w:pPr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color w:val="000000"/>
          <w:sz w:val="21"/>
          <w:szCs w:val="21"/>
          <w:lang w:eastAsia="de-DE"/>
        </w:rPr>
      </w:pP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Die Landesinitiative „Frauen in MINT-Berufen“ des Ministeriums für Wirtschaft, Arbeit</w:t>
      </w:r>
      <w:r w:rsidR="00AE1CB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und Wohnungsbau Baden-Württemberg möchte mehr Mädchen und Frauen für MINT Berufe gewinnen. Auf der Internetseite der Initiative werden vielfältige Informationen,</w:t>
      </w:r>
      <w:r w:rsidR="00AE1CB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Projekte, Netzwerkkontakte u.v.m. zur genderspezifischen MINT-Förderung bereitgehalten.</w:t>
      </w:r>
      <w:r w:rsidR="00AE1CB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</w:p>
    <w:p w:rsidR="000D55D5" w:rsidRPr="00AE1CB4" w:rsidRDefault="000D55D5" w:rsidP="000D55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  <w:lang w:eastAsia="de-DE"/>
        </w:rPr>
      </w:pPr>
      <w:r w:rsidRPr="00AE1CB4">
        <w:rPr>
          <w:rFonts w:ascii="Arial" w:hAnsi="Arial" w:cs="Arial"/>
          <w:b/>
          <w:bCs/>
          <w:color w:val="333333"/>
          <w:sz w:val="21"/>
          <w:szCs w:val="21"/>
          <w:lang w:eastAsia="de-DE"/>
        </w:rPr>
        <w:t>►</w:t>
      </w:r>
      <w:r w:rsidRPr="00AE1CB4">
        <w:rPr>
          <w:rFonts w:ascii="Arial" w:hAnsi="Arial" w:cs="Arial"/>
          <w:b/>
          <w:bCs/>
          <w:color w:val="333333"/>
          <w:sz w:val="21"/>
          <w:szCs w:val="21"/>
          <w:lang w:eastAsia="de-DE"/>
        </w:rPr>
        <w:tab/>
        <w:t xml:space="preserve"> </w:t>
      </w:r>
      <w:r w:rsidRPr="00AE1CB4">
        <w:rPr>
          <w:rFonts w:ascii="Arial" w:hAnsi="Arial" w:cs="Arial"/>
          <w:color w:val="000000"/>
          <w:sz w:val="21"/>
          <w:szCs w:val="21"/>
          <w:u w:val="single"/>
          <w:lang w:eastAsia="de-DE"/>
        </w:rPr>
        <w:t>www.girls-day.de</w:t>
      </w:r>
    </w:p>
    <w:p w:rsidR="000D55D5" w:rsidRPr="00AE1CB4" w:rsidRDefault="000D55D5" w:rsidP="00AE1CB4">
      <w:pPr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color w:val="000000"/>
          <w:sz w:val="21"/>
          <w:szCs w:val="21"/>
          <w:lang w:eastAsia="de-DE"/>
        </w:rPr>
      </w:pP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Der Girls-Day wird als Mädchenzukunftstag bezeichnet und ist ein jährliches Projekt</w:t>
      </w:r>
      <w:r w:rsidR="00AE1CB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der beruflichen Orientierung für Schülerinnen, bei dem Mädchen ab der 5. Klasse die</w:t>
      </w:r>
      <w:r w:rsidR="00AE1CB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Möglichkeit haben, spannende Einblicke in Unternehmen, Betriebe und Hochschulen</w:t>
      </w:r>
      <w:r w:rsidR="00AE1CB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ganz Deutschlands zu erhalten und dort Ausbildungsberufe sowie Studiengänge im</w:t>
      </w:r>
      <w:r w:rsidR="00AE1CB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MINT-Bereich kennenlernen.</w:t>
      </w:r>
      <w:r w:rsidR="00AE1CB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</w:p>
    <w:p w:rsidR="000D55D5" w:rsidRPr="00AE1CB4" w:rsidRDefault="000D55D5" w:rsidP="000D55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  <w:lang w:eastAsia="de-DE"/>
        </w:rPr>
      </w:pPr>
      <w:r w:rsidRPr="00AE1CB4">
        <w:rPr>
          <w:rFonts w:ascii="Arial" w:hAnsi="Arial" w:cs="Arial"/>
          <w:b/>
          <w:bCs/>
          <w:color w:val="333333"/>
          <w:sz w:val="21"/>
          <w:szCs w:val="21"/>
          <w:lang w:eastAsia="de-DE"/>
        </w:rPr>
        <w:t xml:space="preserve">► </w:t>
      </w:r>
      <w:r w:rsidRPr="00AE1CB4">
        <w:rPr>
          <w:rFonts w:ascii="Arial" w:hAnsi="Arial" w:cs="Arial"/>
          <w:b/>
          <w:bCs/>
          <w:color w:val="333333"/>
          <w:sz w:val="21"/>
          <w:szCs w:val="21"/>
          <w:lang w:eastAsia="de-DE"/>
        </w:rPr>
        <w:tab/>
      </w:r>
      <w:r w:rsidRPr="00AE1CB4">
        <w:rPr>
          <w:rFonts w:ascii="Arial" w:hAnsi="Arial" w:cs="Arial"/>
          <w:color w:val="000000"/>
          <w:sz w:val="21"/>
          <w:szCs w:val="21"/>
          <w:u w:val="single"/>
          <w:lang w:eastAsia="de-DE"/>
        </w:rPr>
        <w:t>www.girls-day-akademie.de</w:t>
      </w:r>
    </w:p>
    <w:p w:rsidR="000D55D5" w:rsidRDefault="000D55D5" w:rsidP="00AE1CB4">
      <w:pPr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color w:val="000000"/>
          <w:sz w:val="21"/>
          <w:szCs w:val="21"/>
          <w:lang w:eastAsia="de-DE"/>
        </w:rPr>
      </w:pP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 xml:space="preserve">Die </w:t>
      </w:r>
      <w:proofErr w:type="spellStart"/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Girls’Day</w:t>
      </w:r>
      <w:proofErr w:type="spellEnd"/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 xml:space="preserve"> Akademie bietet Schülerinnen die Möglichkeit, sich einen Einblick in die</w:t>
      </w:r>
      <w:r w:rsidR="00AE1CB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Welt der Naturwissenschaft und Technik zu verschaffen. Sie fördert das Interesse der</w:t>
      </w:r>
      <w:r w:rsidR="00AE1CB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Mädchen an naturwissenschaftlichen oder technischen Berufen über den Zeitraum</w:t>
      </w:r>
      <w:r w:rsidR="00AE1CB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eines Jahres und unterstützt die Berufs- und Studienwahl.</w:t>
      </w:r>
      <w:r w:rsidR="00AE1CB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</w:p>
    <w:p w:rsidR="00AE1CB4" w:rsidRDefault="00AE1CB4">
      <w:pPr>
        <w:spacing w:after="0" w:line="240" w:lineRule="auto"/>
        <w:rPr>
          <w:rFonts w:ascii="Arial" w:hAnsi="Arial" w:cs="Arial"/>
          <w:color w:val="000000"/>
          <w:sz w:val="21"/>
          <w:szCs w:val="21"/>
          <w:lang w:eastAsia="de-DE"/>
        </w:rPr>
      </w:pPr>
      <w:r>
        <w:rPr>
          <w:rFonts w:ascii="Arial" w:hAnsi="Arial" w:cs="Arial"/>
          <w:color w:val="000000"/>
          <w:sz w:val="21"/>
          <w:szCs w:val="21"/>
          <w:lang w:eastAsia="de-DE"/>
        </w:rPr>
        <w:br w:type="page"/>
      </w:r>
    </w:p>
    <w:p w:rsidR="00AE1CB4" w:rsidRPr="00AE1CB4" w:rsidRDefault="00AE1CB4" w:rsidP="00AE1CB4">
      <w:pPr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color w:val="000000"/>
          <w:sz w:val="21"/>
          <w:szCs w:val="21"/>
          <w:lang w:eastAsia="de-DE"/>
        </w:rPr>
      </w:pPr>
    </w:p>
    <w:p w:rsidR="000D55D5" w:rsidRPr="00AE1CB4" w:rsidRDefault="000D55D5" w:rsidP="000D55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  <w:lang w:eastAsia="de-DE"/>
        </w:rPr>
      </w:pPr>
      <w:r w:rsidRPr="00AE1CB4">
        <w:rPr>
          <w:rFonts w:ascii="Arial" w:hAnsi="Arial" w:cs="Arial"/>
          <w:b/>
          <w:bCs/>
          <w:color w:val="333333"/>
          <w:sz w:val="21"/>
          <w:szCs w:val="21"/>
          <w:lang w:eastAsia="de-DE"/>
        </w:rPr>
        <w:t>►</w:t>
      </w:r>
      <w:r w:rsidRPr="00AE1CB4">
        <w:rPr>
          <w:rFonts w:ascii="Arial" w:hAnsi="Arial" w:cs="Arial"/>
          <w:b/>
          <w:bCs/>
          <w:color w:val="333333"/>
          <w:sz w:val="21"/>
          <w:szCs w:val="21"/>
          <w:lang w:eastAsia="de-DE"/>
        </w:rPr>
        <w:tab/>
        <w:t xml:space="preserve"> </w:t>
      </w:r>
      <w:r w:rsidRPr="00AE1CB4">
        <w:rPr>
          <w:rFonts w:ascii="Arial" w:hAnsi="Arial" w:cs="Arial"/>
          <w:color w:val="000000"/>
          <w:sz w:val="21"/>
          <w:szCs w:val="21"/>
          <w:u w:val="single"/>
          <w:lang w:eastAsia="de-DE"/>
        </w:rPr>
        <w:t>www.gelefa.de</w:t>
      </w:r>
    </w:p>
    <w:p w:rsidR="00AE1CB4" w:rsidRDefault="000D55D5" w:rsidP="000D55D5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1"/>
          <w:szCs w:val="21"/>
          <w:lang w:eastAsia="de-DE"/>
        </w:rPr>
      </w:pP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 xml:space="preserve">Auf der Internetseite der Initiative </w:t>
      </w:r>
      <w:proofErr w:type="spellStart"/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Gelefa</w:t>
      </w:r>
      <w:proofErr w:type="spellEnd"/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 xml:space="preserve"> sind zahlreiche Aspekte und Informationen</w:t>
      </w:r>
      <w:r w:rsidR="00AE1CB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einer geschlechtergerechte MINT-Förderung aus wissenschaftlicher Sicht aufgeführt.</w:t>
      </w:r>
      <w:r w:rsidR="00AE1CB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Die Initiative „</w:t>
      </w:r>
      <w:proofErr w:type="spellStart"/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Gelefa</w:t>
      </w:r>
      <w:proofErr w:type="spellEnd"/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“ ist ein gemeinsames Projekt der Pädagogischen Hochschule</w:t>
      </w:r>
      <w:r w:rsidR="00AE1CB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Weingarten und der Pädagogischen Hochschule Schwäbisch Gmünd für geschlechtergerechte Fachdidaktik in Naturwissenschaften, Technik und Wirtschaftswissenschaften.</w:t>
      </w:r>
    </w:p>
    <w:p w:rsidR="00425543" w:rsidRPr="00AE1CB4" w:rsidRDefault="00425543" w:rsidP="00AE1CB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  <w:lang w:eastAsia="de-DE"/>
        </w:rPr>
      </w:pPr>
    </w:p>
    <w:p w:rsidR="000D55D5" w:rsidRPr="00AE1CB4" w:rsidRDefault="000D55D5" w:rsidP="000D55D5">
      <w:pPr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AE1CB4">
        <w:rPr>
          <w:rFonts w:ascii="Arial" w:hAnsi="Arial" w:cs="Arial"/>
          <w:b/>
          <w:color w:val="262626" w:themeColor="text1" w:themeTint="D9"/>
          <w:sz w:val="24"/>
          <w:szCs w:val="24"/>
        </w:rPr>
        <w:t>Unterrichtsmaterial</w:t>
      </w:r>
    </w:p>
    <w:p w:rsidR="000D55D5" w:rsidRPr="00AE1CB4" w:rsidRDefault="000D55D5" w:rsidP="000D55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  <w:lang w:eastAsia="de-DE"/>
        </w:rPr>
      </w:pPr>
      <w:r w:rsidRPr="00AE1CB4">
        <w:rPr>
          <w:rFonts w:ascii="Arial" w:hAnsi="Arial" w:cs="Arial"/>
          <w:b/>
          <w:bCs/>
          <w:color w:val="333333"/>
          <w:lang w:eastAsia="de-DE"/>
        </w:rPr>
        <w:t>►</w:t>
      </w:r>
      <w:r w:rsidRPr="00AE1CB4">
        <w:rPr>
          <w:rFonts w:ascii="Arial" w:hAnsi="Arial" w:cs="Arial"/>
          <w:b/>
          <w:bCs/>
          <w:color w:val="333333"/>
          <w:lang w:eastAsia="de-DE"/>
        </w:rPr>
        <w:tab/>
        <w:t xml:space="preserve"> </w:t>
      </w:r>
      <w:r w:rsidRPr="00AE1CB4">
        <w:rPr>
          <w:rFonts w:ascii="Arial" w:hAnsi="Arial" w:cs="Arial"/>
          <w:color w:val="000000"/>
          <w:sz w:val="21"/>
          <w:szCs w:val="21"/>
          <w:u w:val="single"/>
          <w:lang w:eastAsia="de-DE"/>
        </w:rPr>
        <w:t>www.dgtb.de</w:t>
      </w:r>
    </w:p>
    <w:p w:rsidR="000D55D5" w:rsidRPr="00AE1CB4" w:rsidRDefault="000D55D5" w:rsidP="002229E4">
      <w:pPr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color w:val="000000"/>
          <w:sz w:val="21"/>
          <w:szCs w:val="21"/>
          <w:lang w:eastAsia="de-DE"/>
        </w:rPr>
      </w:pP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Die deutsche Gesellschaft für technische Bildung fördert qualifizierten Technikunterricht</w:t>
      </w:r>
      <w:r w:rsidR="00AE1CB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und stellt hierfür verschiedenste Unterrichtsmaterialien und Unterrichtsbeispiele</w:t>
      </w:r>
      <w:r w:rsidR="00AE1CB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frei zur Verfügung. Darüber hinaus informiert sie über Wettbewerbe und</w:t>
      </w:r>
      <w:r w:rsidR="00AE1CB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Lehrerfortbildungen.</w:t>
      </w:r>
      <w:r w:rsidR="002229E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</w:p>
    <w:p w:rsidR="000D55D5" w:rsidRPr="00AE1CB4" w:rsidRDefault="000D55D5" w:rsidP="000D55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  <w:lang w:eastAsia="de-DE"/>
        </w:rPr>
      </w:pPr>
      <w:r w:rsidRPr="00AE1CB4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 w:rsidRPr="00AE1CB4">
        <w:rPr>
          <w:rFonts w:ascii="Arial" w:hAnsi="Arial" w:cs="Arial"/>
          <w:b/>
          <w:bCs/>
          <w:color w:val="333333"/>
          <w:lang w:eastAsia="de-DE"/>
        </w:rPr>
        <w:tab/>
      </w:r>
      <w:r w:rsidRPr="00AE1CB4">
        <w:rPr>
          <w:rFonts w:ascii="Arial" w:hAnsi="Arial" w:cs="Arial"/>
          <w:color w:val="000000"/>
          <w:sz w:val="21"/>
          <w:szCs w:val="21"/>
          <w:u w:val="single"/>
          <w:lang w:eastAsia="de-DE"/>
        </w:rPr>
        <w:t>http://www.weltderphysik.de/</w:t>
      </w:r>
    </w:p>
    <w:p w:rsidR="000D55D5" w:rsidRPr="00AE1CB4" w:rsidRDefault="000D55D5" w:rsidP="002229E4">
      <w:pPr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color w:val="000000"/>
          <w:sz w:val="21"/>
          <w:szCs w:val="21"/>
          <w:lang w:eastAsia="de-DE"/>
        </w:rPr>
      </w:pP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Die Homepage der Welt der Physik liefert zu vielseitigen Themengebieten der Physik</w:t>
      </w:r>
      <w:r w:rsidR="002229E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inhaltliche Informationen, die als Unterstützung für den Unterricht herangezogen</w:t>
      </w:r>
      <w:r w:rsidR="002229E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werden können. Zudem werden Projekte, Forschungszentren, Veranstaltungen oder</w:t>
      </w:r>
      <w:r w:rsidR="002229E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auch Wettbewerbe vorgestellt, die es ermöglichen, Physik vor Ort zu erleben.</w:t>
      </w:r>
      <w:r w:rsidR="002229E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</w:p>
    <w:p w:rsidR="000D55D5" w:rsidRPr="00AE1CB4" w:rsidRDefault="000D55D5" w:rsidP="000D55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  <w:lang w:eastAsia="de-DE"/>
        </w:rPr>
      </w:pPr>
      <w:r w:rsidRPr="00AE1CB4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 w:rsidRPr="00AE1CB4">
        <w:rPr>
          <w:rFonts w:ascii="Arial" w:hAnsi="Arial" w:cs="Arial"/>
          <w:b/>
          <w:bCs/>
          <w:color w:val="333333"/>
          <w:lang w:eastAsia="de-DE"/>
        </w:rPr>
        <w:tab/>
      </w:r>
      <w:r w:rsidRPr="00AE1CB4">
        <w:rPr>
          <w:rFonts w:ascii="Arial" w:hAnsi="Arial" w:cs="Arial"/>
          <w:color w:val="000000"/>
          <w:sz w:val="21"/>
          <w:szCs w:val="21"/>
          <w:u w:val="single"/>
          <w:lang w:eastAsia="de-DE"/>
        </w:rPr>
        <w:t>http://www.4teachers.de</w:t>
      </w:r>
    </w:p>
    <w:p w:rsidR="000D55D5" w:rsidRPr="00AE1CB4" w:rsidRDefault="000D55D5" w:rsidP="002229E4">
      <w:pPr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color w:val="000000"/>
          <w:sz w:val="21"/>
          <w:szCs w:val="21"/>
          <w:lang w:eastAsia="de-DE"/>
        </w:rPr>
      </w:pP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4teachers ist eine kostenlose Kommunikationsplattform, die für Lehrkräfte eine gute</w:t>
      </w:r>
      <w:r w:rsidR="002229E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Möglichkeit für den Austausch von Erfahrungen, Ideen und Unterrichtsmaterialien</w:t>
      </w:r>
      <w:r w:rsidR="002229E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bietet.</w:t>
      </w:r>
      <w:r w:rsidR="002229E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</w:p>
    <w:p w:rsidR="000D55D5" w:rsidRPr="00AE1CB4" w:rsidRDefault="000D55D5" w:rsidP="000D55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  <w:u w:val="single"/>
          <w:lang w:eastAsia="de-DE"/>
        </w:rPr>
      </w:pPr>
      <w:r w:rsidRPr="00AE1CB4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 w:rsidRPr="00AE1CB4">
        <w:rPr>
          <w:rFonts w:ascii="Arial" w:hAnsi="Arial" w:cs="Arial"/>
          <w:b/>
          <w:bCs/>
          <w:color w:val="333333"/>
          <w:lang w:eastAsia="de-DE"/>
        </w:rPr>
        <w:tab/>
      </w:r>
      <w:r w:rsidRPr="00AE1CB4">
        <w:rPr>
          <w:rFonts w:ascii="Arial" w:hAnsi="Arial" w:cs="Arial"/>
          <w:color w:val="000000"/>
          <w:sz w:val="21"/>
          <w:szCs w:val="21"/>
          <w:u w:val="single"/>
          <w:lang w:eastAsia="de-DE"/>
        </w:rPr>
        <w:t>https://education.lego.com/de-de/weiterfuehrende-schulen/intro/mint</w:t>
      </w:r>
    </w:p>
    <w:p w:rsidR="000D55D5" w:rsidRPr="00AE1CB4" w:rsidRDefault="000D55D5" w:rsidP="002229E4">
      <w:pPr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color w:val="000000"/>
          <w:sz w:val="21"/>
          <w:szCs w:val="21"/>
          <w:lang w:eastAsia="de-DE"/>
        </w:rPr>
      </w:pP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Lego-Education arbeitet seit vielen Jahren eng mit Lehrkräften und Bildungsspezialisten</w:t>
      </w:r>
      <w:r w:rsidR="002229E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zusammen. Sie entwickeln Unterrichtsmaterialien, die eine praktische Anwendung</w:t>
      </w:r>
      <w:r w:rsidR="002229E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erfordern, um so den Lerneffekt und den Spaß beim Lernen zu erhöhen.</w:t>
      </w:r>
      <w:r w:rsidR="002229E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</w:p>
    <w:p w:rsidR="000D55D5" w:rsidRPr="00AE1CB4" w:rsidRDefault="000D55D5" w:rsidP="000D55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  <w:u w:val="single"/>
          <w:lang w:eastAsia="de-DE"/>
        </w:rPr>
      </w:pPr>
      <w:r w:rsidRPr="00AE1CB4">
        <w:rPr>
          <w:rFonts w:ascii="Arial" w:hAnsi="Arial" w:cs="Arial"/>
          <w:b/>
          <w:bCs/>
          <w:color w:val="333333"/>
          <w:lang w:eastAsia="de-DE"/>
        </w:rPr>
        <w:t xml:space="preserve">► </w:t>
      </w:r>
      <w:r w:rsidRPr="00AE1CB4">
        <w:rPr>
          <w:rFonts w:ascii="Arial" w:hAnsi="Arial" w:cs="Arial"/>
          <w:b/>
          <w:bCs/>
          <w:color w:val="333333"/>
          <w:lang w:eastAsia="de-DE"/>
        </w:rPr>
        <w:tab/>
      </w:r>
      <w:r w:rsidRPr="00AE1CB4">
        <w:rPr>
          <w:rFonts w:ascii="Arial" w:hAnsi="Arial" w:cs="Arial"/>
          <w:color w:val="000000"/>
          <w:sz w:val="21"/>
          <w:szCs w:val="21"/>
          <w:u w:val="single"/>
          <w:lang w:eastAsia="de-DE"/>
        </w:rPr>
        <w:t>https://www.fischertechnik.de/de-de/lehren/schulstufen/sekundarstufe</w:t>
      </w:r>
    </w:p>
    <w:p w:rsidR="000D55D5" w:rsidRPr="002229E4" w:rsidRDefault="000D55D5" w:rsidP="002229E4">
      <w:pPr>
        <w:autoSpaceDE w:val="0"/>
        <w:autoSpaceDN w:val="0"/>
        <w:adjustRightInd w:val="0"/>
        <w:spacing w:line="360" w:lineRule="auto"/>
        <w:ind w:left="567"/>
        <w:rPr>
          <w:rFonts w:ascii="Arial" w:hAnsi="Arial" w:cs="Arial"/>
          <w:color w:val="262626" w:themeColor="text1" w:themeTint="D9"/>
          <w:sz w:val="21"/>
          <w:szCs w:val="21"/>
        </w:rPr>
      </w:pPr>
      <w:proofErr w:type="spellStart"/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fischertechnik</w:t>
      </w:r>
      <w:proofErr w:type="spellEnd"/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 xml:space="preserve"> entwickelt Baukästen, mit denen Technik spielend erlernt werden kann.</w:t>
      </w:r>
      <w:r w:rsidR="002229E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Für den Einsatz in Schulen gibt es Lernbaukästen, die speziell für den Einsatz im Technikunterricht</w:t>
      </w:r>
      <w:r w:rsidR="002229E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oder ähnlichen Fächern konzipiert wurden. Zusätzlich werden im Bereich</w:t>
      </w:r>
      <w:r w:rsidR="002229E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  <w:r w:rsidRPr="00AE1CB4">
        <w:rPr>
          <w:rFonts w:ascii="Arial" w:hAnsi="Arial" w:cs="Arial"/>
          <w:color w:val="000000"/>
          <w:sz w:val="21"/>
          <w:szCs w:val="21"/>
          <w:lang w:eastAsia="de-DE"/>
        </w:rPr>
        <w:t>Education auch Materialien wie Arbeitsblätter oder Bauanleitungen angeboten.</w:t>
      </w:r>
      <w:r w:rsidR="002229E4">
        <w:rPr>
          <w:rFonts w:ascii="Arial" w:hAnsi="Arial" w:cs="Arial"/>
          <w:color w:val="000000"/>
          <w:sz w:val="21"/>
          <w:szCs w:val="21"/>
          <w:lang w:eastAsia="de-DE"/>
        </w:rPr>
        <w:t xml:space="preserve"> </w:t>
      </w:r>
    </w:p>
    <w:p w:rsidR="00425543" w:rsidRPr="00AE1CB4" w:rsidRDefault="00425543" w:rsidP="00425543">
      <w:pPr>
        <w:ind w:left="567"/>
        <w:rPr>
          <w:rFonts w:ascii="Arial" w:hAnsi="Arial" w:cs="Arial"/>
          <w:color w:val="262626" w:themeColor="text1" w:themeTint="D9"/>
        </w:rPr>
      </w:pPr>
    </w:p>
    <w:sectPr w:rsidR="00425543" w:rsidRPr="00AE1CB4" w:rsidSect="000B157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1474" w:bottom="1134" w:left="147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3C1" w:rsidRDefault="00E203C1" w:rsidP="005462C7">
      <w:pPr>
        <w:spacing w:after="0" w:line="240" w:lineRule="auto"/>
      </w:pPr>
      <w:r>
        <w:separator/>
      </w:r>
    </w:p>
  </w:endnote>
  <w:endnote w:type="continuationSeparator" w:id="0">
    <w:p w:rsidR="00E203C1" w:rsidRDefault="00E203C1" w:rsidP="0054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3C1" w:rsidRPr="00F77B2A" w:rsidRDefault="002229E4" w:rsidP="00443F74">
    <w:pPr>
      <w:pStyle w:val="Fuzeile"/>
      <w:tabs>
        <w:tab w:val="clear" w:pos="9072"/>
      </w:tabs>
      <w:ind w:right="27"/>
      <w:jc w:val="right"/>
      <w:rPr>
        <w:rFonts w:ascii="Arial" w:hAnsi="Arial" w:cs="Arial"/>
        <w:color w:val="666666"/>
        <w:sz w:val="18"/>
      </w:rPr>
    </w:pPr>
    <w:r>
      <w:rPr>
        <w:rFonts w:ascii="Arial" w:hAnsi="Arial" w:cs="Arial"/>
        <w:noProof/>
        <w:color w:val="666666"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61" type="#_x0000_t202" style="position:absolute;left:0;text-align:left;margin-left:319.95pt;margin-top:-.3pt;width:107.6pt;height:11.65pt;z-index:251673600" stroked="f">
          <v:textbox style="mso-next-textbox:#_x0000_s2261" inset="0,0,0,0">
            <w:txbxContent>
              <w:p w:rsidR="00E203C1" w:rsidRPr="00AE1CB4" w:rsidRDefault="00E203C1" w:rsidP="00443F74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 w:rsidRPr="00AE1CB4">
                  <w:rPr>
                    <w:rFonts w:ascii="Arial" w:hAnsi="Arial" w:cs="Arial"/>
                    <w:b/>
                    <w:bCs/>
                    <w:color w:val="404040"/>
                    <w:sz w:val="18"/>
                    <w:szCs w:val="18"/>
                    <w:lang w:eastAsia="de-DE"/>
                  </w:rPr>
                  <w:t>Sprungbrett Realschule</w:t>
                </w:r>
              </w:p>
            </w:txbxContent>
          </v:textbox>
        </v:shape>
      </w:pict>
    </w:r>
    <w:r>
      <w:rPr>
        <w:rFonts w:ascii="Arial" w:hAnsi="Arial" w:cs="Arial"/>
        <w:color w:val="666666"/>
        <w:sz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26" type="#_x0000_t32" style="position:absolute;left:0;text-align:left;margin-left:-.1pt;margin-top:-9.65pt;width:0;height:14.15pt;flip:y;z-index:251646976;mso-position-horizontal-relative:text;mso-position-vertical-relative:text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24" type="#_x0000_t32" style="position:absolute;left:0;text-align:left;margin-left:-.45pt;margin-top:-10.65pt;width:462.05pt;height:0;flip:y;z-index:251645952;mso-position-horizontal-relative:text;mso-position-vertical-relative:text" o:connectortype="straight" strokecolor="#666" strokeweight="2pt"/>
      </w:pict>
    </w:r>
    <w:r>
      <w:rPr>
        <w:rFonts w:ascii="Arial" w:hAnsi="Arial" w:cs="Arial"/>
        <w:color w:val="666666"/>
        <w:sz w:val="18"/>
      </w:rPr>
      <w:pict>
        <v:shape id="_x0000_s2228" type="#_x0000_t32" style="position:absolute;left:0;text-align:left;margin-left:433.3pt;margin-top:-9.65pt;width:0;height:14.15pt;flip:y;z-index:251649024;mso-position-horizontal-relative:text;mso-position-vertical-relative:text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29" type="#_x0000_t32" style="position:absolute;left:0;text-align:left;margin-left:461.3pt;margin-top:-9.65pt;width:0;height:14.15pt;flip:y;z-index:251650048;mso-position-horizontal-relative:text;mso-position-vertical-relative:text" o:connectortype="straight" strokecolor="#666" strokeweight=".5pt"/>
      </w:pict>
    </w:r>
    <w:r w:rsidR="00E203C1" w:rsidRPr="00F77B2A">
      <w:rPr>
        <w:rFonts w:ascii="Arial" w:hAnsi="Arial" w:cs="Arial"/>
        <w:color w:val="666666"/>
        <w:sz w:val="18"/>
      </w:rPr>
      <w:fldChar w:fldCharType="begin"/>
    </w:r>
    <w:r w:rsidR="00E203C1" w:rsidRPr="00F77B2A">
      <w:rPr>
        <w:rFonts w:ascii="Arial" w:hAnsi="Arial" w:cs="Arial"/>
        <w:color w:val="666666"/>
        <w:sz w:val="18"/>
      </w:rPr>
      <w:instrText xml:space="preserve"> PAGE   \* MERGEFORMAT </w:instrText>
    </w:r>
    <w:r w:rsidR="00E203C1" w:rsidRPr="00F77B2A">
      <w:rPr>
        <w:rFonts w:ascii="Arial" w:hAnsi="Arial" w:cs="Arial"/>
        <w:color w:val="666666"/>
        <w:sz w:val="18"/>
      </w:rPr>
      <w:fldChar w:fldCharType="separate"/>
    </w:r>
    <w:r w:rsidR="000D55D5">
      <w:rPr>
        <w:rFonts w:ascii="Arial" w:hAnsi="Arial" w:cs="Arial"/>
        <w:noProof/>
        <w:color w:val="666666"/>
        <w:sz w:val="18"/>
      </w:rPr>
      <w:t>3</w:t>
    </w:r>
    <w:r w:rsidR="00E203C1" w:rsidRPr="00F77B2A">
      <w:rPr>
        <w:rFonts w:ascii="Arial" w:hAnsi="Arial" w:cs="Arial"/>
        <w:color w:val="666666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3C1" w:rsidRPr="00F77B2A" w:rsidRDefault="002229E4" w:rsidP="000B1578">
    <w:pPr>
      <w:pStyle w:val="Fuzeile"/>
      <w:tabs>
        <w:tab w:val="clear" w:pos="9072"/>
      </w:tabs>
      <w:ind w:right="27"/>
      <w:jc w:val="right"/>
      <w:rPr>
        <w:rFonts w:ascii="Arial" w:hAnsi="Arial" w:cs="Arial"/>
        <w:color w:val="666666"/>
        <w:sz w:val="18"/>
      </w:rPr>
    </w:pPr>
    <w:r>
      <w:rPr>
        <w:rFonts w:ascii="Arial" w:hAnsi="Arial" w:cs="Arial"/>
        <w:noProof/>
        <w:color w:val="666666"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7" type="#_x0000_t202" style="position:absolute;left:0;text-align:left;margin-left:315.75pt;margin-top:.05pt;width:107.6pt;height:11.65pt;z-index:251672576" stroked="f">
          <v:textbox style="mso-next-textbox:#_x0000_s2257" inset="0,0,0,0">
            <w:txbxContent>
              <w:p w:rsidR="00E203C1" w:rsidRPr="00AE1CB4" w:rsidRDefault="00E203C1" w:rsidP="0033031A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 w:rsidRPr="00AE1CB4">
                  <w:rPr>
                    <w:rFonts w:ascii="Arial" w:hAnsi="Arial" w:cs="Arial"/>
                    <w:b/>
                    <w:bCs/>
                    <w:color w:val="404040"/>
                    <w:sz w:val="18"/>
                    <w:szCs w:val="18"/>
                    <w:lang w:eastAsia="de-DE"/>
                  </w:rPr>
                  <w:t>Sprungbrett Realschule</w:t>
                </w:r>
              </w:p>
            </w:txbxContent>
          </v:textbox>
        </v:shape>
      </w:pict>
    </w:r>
    <w:r>
      <w:rPr>
        <w:rFonts w:ascii="Arial" w:hAnsi="Arial" w:cs="Arial"/>
        <w:color w:val="666666"/>
        <w:sz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40" type="#_x0000_t32" style="position:absolute;left:0;text-align:left;margin-left:-.1pt;margin-top:-9.65pt;width:0;height:14.15pt;flip:y;z-index:251659264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38" type="#_x0000_t32" style="position:absolute;left:0;text-align:left;margin-left:-.45pt;margin-top:-10.65pt;width:462.05pt;height:0;flip:y;z-index:251658240" o:connectortype="straight" strokecolor="#666" strokeweight="2pt"/>
      </w:pict>
    </w:r>
    <w:r>
      <w:rPr>
        <w:rFonts w:ascii="Arial" w:hAnsi="Arial" w:cs="Arial"/>
        <w:color w:val="666666"/>
        <w:sz w:val="18"/>
      </w:rPr>
      <w:pict>
        <v:shape id="_x0000_s2242" type="#_x0000_t32" style="position:absolute;left:0;text-align:left;margin-left:433.3pt;margin-top:-9.65pt;width:0;height:14.15pt;flip:y;z-index:251661312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43" type="#_x0000_t32" style="position:absolute;left:0;text-align:left;margin-left:461.3pt;margin-top:-9.65pt;width:0;height:14.15pt;flip:y;z-index:251662336" o:connectortype="straight" strokecolor="#666" strokeweight=".5pt"/>
      </w:pict>
    </w:r>
    <w:r w:rsidR="00E203C1" w:rsidRPr="00F77B2A">
      <w:rPr>
        <w:rFonts w:ascii="Arial" w:hAnsi="Arial" w:cs="Arial"/>
        <w:color w:val="666666"/>
        <w:sz w:val="18"/>
      </w:rPr>
      <w:fldChar w:fldCharType="begin"/>
    </w:r>
    <w:r w:rsidR="00E203C1" w:rsidRPr="00F77B2A">
      <w:rPr>
        <w:rFonts w:ascii="Arial" w:hAnsi="Arial" w:cs="Arial"/>
        <w:color w:val="666666"/>
        <w:sz w:val="18"/>
      </w:rPr>
      <w:instrText xml:space="preserve"> PAGE   \* MERGEFORMAT </w:instrText>
    </w:r>
    <w:r w:rsidR="00E203C1" w:rsidRPr="00F77B2A">
      <w:rPr>
        <w:rFonts w:ascii="Arial" w:hAnsi="Arial" w:cs="Arial"/>
        <w:color w:val="666666"/>
        <w:sz w:val="18"/>
      </w:rPr>
      <w:fldChar w:fldCharType="separate"/>
    </w:r>
    <w:r w:rsidR="000D55D5">
      <w:rPr>
        <w:rFonts w:ascii="Arial" w:hAnsi="Arial" w:cs="Arial"/>
        <w:noProof/>
        <w:color w:val="666666"/>
        <w:sz w:val="18"/>
      </w:rPr>
      <w:t>1</w:t>
    </w:r>
    <w:r w:rsidR="00E203C1" w:rsidRPr="00F77B2A">
      <w:rPr>
        <w:rFonts w:ascii="Arial" w:hAnsi="Arial" w:cs="Arial"/>
        <w:color w:val="666666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3C1" w:rsidRDefault="00E203C1" w:rsidP="005462C7">
      <w:pPr>
        <w:spacing w:after="0" w:line="240" w:lineRule="auto"/>
      </w:pPr>
      <w:r>
        <w:separator/>
      </w:r>
    </w:p>
  </w:footnote>
  <w:footnote w:type="continuationSeparator" w:id="0">
    <w:p w:rsidR="00E203C1" w:rsidRDefault="00E203C1" w:rsidP="00546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3C1" w:rsidRDefault="002229E4" w:rsidP="00DC17C9">
    <w:pPr>
      <w:pStyle w:val="Kopfzeile"/>
      <w:rPr>
        <w:rFonts w:ascii="Arial" w:hAnsi="Arial" w:cs="Arial"/>
        <w:sz w:val="18"/>
      </w:rPr>
    </w:pPr>
    <w:r>
      <w:rPr>
        <w:noProof/>
        <w:lang w:eastAsia="de-D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85" type="#_x0000_t32" style="position:absolute;margin-left:11.9pt;margin-top:-80.25pt;width:0;height:8.5pt;flip:y;z-index:251643904" o:connectortype="straight" strokecolor="#666" strokeweight=".5pt"/>
      </w:pict>
    </w:r>
    <w:r>
      <w:rPr>
        <w:noProof/>
        <w:lang w:eastAsia="de-DE"/>
      </w:rPr>
      <w:pict>
        <v:shape id="_x0000_s2186" type="#_x0000_t32" style="position:absolute;margin-left:55.15pt;margin-top:-80.15pt;width:0;height:8.5pt;flip:y;z-index:251644928" o:connectortype="straight" strokecolor="#666" strokeweight=".5pt"/>
      </w:pict>
    </w:r>
    <w:r>
      <w:rPr>
        <w:noProof/>
        <w:lang w:eastAsia="de-DE"/>
      </w:rPr>
      <w:pict>
        <v:shape id="_x0000_s2250" type="#_x0000_t32" style="position:absolute;margin-left:11.9pt;margin-top:-80.25pt;width:0;height:8.5pt;flip:y;z-index:251667456" o:connectortype="straight" strokecolor="#666" strokeweight=".5pt"/>
      </w:pict>
    </w:r>
    <w:r>
      <w:rPr>
        <w:noProof/>
        <w:lang w:eastAsia="de-DE"/>
      </w:rPr>
      <w:pict>
        <v:shape id="_x0000_s2251" type="#_x0000_t32" style="position:absolute;margin-left:55.15pt;margin-top:-80.15pt;width:0;height:8.5pt;flip:y;z-index:251668480" o:connectortype="straight" strokecolor="#666" strokeweight=".5pt"/>
      </w:pict>
    </w:r>
  </w:p>
  <w:p w:rsidR="00E203C1" w:rsidRPr="006B13E2" w:rsidRDefault="002229E4" w:rsidP="00DC17C9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2" type="#_x0000_t202" style="position:absolute;margin-left:403.7pt;margin-top:5.7pt;width:52.85pt;height:11.65pt;z-index:251669504" stroked="f">
          <v:textbox style="mso-next-textbox:#_x0000_s2252" inset="0,0,0,0">
            <w:txbxContent>
              <w:p w:rsidR="00E203C1" w:rsidRPr="00391349" w:rsidRDefault="000D55D5" w:rsidP="00DC17C9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>Kapitel 3.2</w:t>
                </w:r>
              </w:p>
            </w:txbxContent>
          </v:textbox>
        </v:shape>
      </w:pict>
    </w:r>
    <w:r>
      <w:rPr>
        <w:rFonts w:ascii="Arial" w:hAnsi="Arial" w:cs="Arial"/>
        <w:noProof/>
        <w:sz w:val="18"/>
        <w:lang w:eastAsia="de-DE"/>
      </w:rPr>
      <w:pict>
        <v:shape id="_x0000_s2253" type="#_x0000_t202" style="position:absolute;margin-left:4.4pt;margin-top:2pt;width:344.6pt;height:15.85pt;z-index:251670528;mso-height-percent:200;mso-height-percent:200;mso-width-relative:margin;mso-height-relative:margin" stroked="f">
          <v:textbox style="mso-next-textbox:#_x0000_s2253;mso-fit-shape-to-text:t" inset="0,0,0,0">
            <w:txbxContent>
              <w:p w:rsidR="00E203C1" w:rsidRDefault="00E203C1" w:rsidP="00DC17C9">
                <w:pPr>
                  <w:spacing w:after="0"/>
                </w:pPr>
                <w:r w:rsidRPr="00C32D19">
                  <w:rPr>
                    <w:rFonts w:ascii="Arial" w:hAnsi="Arial" w:cs="Arial"/>
                    <w:sz w:val="18"/>
                    <w:szCs w:val="24"/>
                  </w:rPr>
                  <w:t>Praxismaterial</w:t>
                </w:r>
                <w:r w:rsidRPr="00BB12AA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 xml:space="preserve">  </w:t>
                </w:r>
                <w:r w:rsidR="000D55D5">
                  <w:rPr>
                    <w:rFonts w:ascii="Arial" w:hAnsi="Arial" w:cs="Arial"/>
                    <w:b/>
                    <w:sz w:val="24"/>
                    <w:szCs w:val="24"/>
                  </w:rPr>
                  <w:t>Informationen MINT – Links</w:t>
                </w:r>
              </w:p>
            </w:txbxContent>
          </v:textbox>
        </v:shape>
      </w:pict>
    </w:r>
  </w:p>
  <w:p w:rsidR="00E203C1" w:rsidRPr="006B13E2" w:rsidRDefault="002229E4" w:rsidP="005E0F6E">
    <w:pPr>
      <w:pStyle w:val="Kopfzeile"/>
      <w:tabs>
        <w:tab w:val="left" w:pos="4678"/>
      </w:tabs>
      <w:ind w:right="-1107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54" type="#_x0000_t32" style="position:absolute;margin-left:-.15pt;margin-top:1.5pt;width:0;height:8.5pt;flip:y;z-index:251671552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49" type="#_x0000_t32" style="position:absolute;margin-left:401.8pt;margin-top:1.5pt;width:0;height:8.5pt;flip:y;z-index:251666432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48" type="#_x0000_t32" style="position:absolute;margin-left:462pt;margin-top:1.5pt;width:0;height:8.5pt;flip:y;z-index:251665408" o:connectortype="straight" strokecolor="#666" strokeweight=".5pt"/>
      </w:pict>
    </w:r>
  </w:p>
  <w:p w:rsidR="00E203C1" w:rsidRPr="00F77B2A" w:rsidRDefault="002229E4" w:rsidP="00DC17C9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47" type="#_x0000_t32" style="position:absolute;margin-left:-.15pt;margin-top:-.05pt;width:462.05pt;height:0;flip:y;z-index:251664384" o:connectortype="straight" strokecolor="#666" strokeweight="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3C1" w:rsidRDefault="002229E4" w:rsidP="00F77B2A">
    <w:pPr>
      <w:pStyle w:val="Kopfzeile"/>
      <w:rPr>
        <w:rFonts w:ascii="Arial" w:hAnsi="Arial" w:cs="Arial"/>
        <w:sz w:val="18"/>
      </w:rPr>
    </w:pPr>
    <w:r>
      <w:rPr>
        <w:noProof/>
        <w:lang w:eastAsia="de-D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34" type="#_x0000_t32" style="position:absolute;margin-left:11.9pt;margin-top:-80.25pt;width:0;height:8.5pt;flip:y;z-index:251654144" o:connectortype="straight" strokecolor="#666" strokeweight=".5pt"/>
      </w:pict>
    </w:r>
    <w:r>
      <w:rPr>
        <w:noProof/>
        <w:lang w:eastAsia="de-DE"/>
      </w:rPr>
      <w:pict>
        <v:shape id="_x0000_s2235" type="#_x0000_t32" style="position:absolute;margin-left:55.15pt;margin-top:-80.15pt;width:0;height:8.5pt;flip:y;z-index:251655168" o:connectortype="straight" strokecolor="#666" strokeweight=".5pt"/>
      </w:pict>
    </w:r>
  </w:p>
  <w:p w:rsidR="00E203C1" w:rsidRPr="006B13E2" w:rsidRDefault="002229E4" w:rsidP="00F77B2A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7" type="#_x0000_t202" style="position:absolute;margin-left:4.4pt;margin-top:2pt;width:387.55pt;height:15.35pt;z-index:251657216;mso-width-relative:margin;mso-height-relative:margin" stroked="f">
          <v:textbox style="mso-next-textbox:#_x0000_s2237" inset="0,0,0,0">
            <w:txbxContent>
              <w:p w:rsidR="00E203C1" w:rsidRDefault="00E203C1" w:rsidP="00F77B2A">
                <w:pPr>
                  <w:spacing w:after="0"/>
                </w:pPr>
                <w:r w:rsidRPr="00C32D19">
                  <w:rPr>
                    <w:rFonts w:ascii="Arial" w:hAnsi="Arial" w:cs="Arial"/>
                    <w:sz w:val="18"/>
                    <w:szCs w:val="24"/>
                  </w:rPr>
                  <w:t>Praxismaterial</w:t>
                </w:r>
                <w:r w:rsidRPr="00BB12AA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 xml:space="preserve">  </w:t>
                </w: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Informationen MINT – Links</w:t>
                </w:r>
              </w:p>
            </w:txbxContent>
          </v:textbox>
        </v:shape>
      </w:pict>
    </w:r>
    <w:r>
      <w:rPr>
        <w:rFonts w:ascii="Arial" w:hAnsi="Arial" w:cs="Arial"/>
        <w:noProof/>
        <w:sz w:val="18"/>
        <w:lang w:eastAsia="de-DE"/>
      </w:rPr>
      <w:pict>
        <v:shape id="_x0000_s2236" type="#_x0000_t202" style="position:absolute;margin-left:403.75pt;margin-top:5.7pt;width:53.15pt;height:11.65pt;z-index:251656192" stroked="f">
          <v:textbox style="mso-next-textbox:#_x0000_s2236" inset="0,0,0,0">
            <w:txbxContent>
              <w:p w:rsidR="00E203C1" w:rsidRPr="00391349" w:rsidRDefault="00E203C1" w:rsidP="008913D5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>Kapitel 3.2</w:t>
                </w:r>
              </w:p>
            </w:txbxContent>
          </v:textbox>
        </v:shape>
      </w:pict>
    </w:r>
  </w:p>
  <w:p w:rsidR="00E203C1" w:rsidRPr="006B13E2" w:rsidRDefault="002229E4" w:rsidP="00814866">
    <w:pPr>
      <w:pStyle w:val="Kopfzeile"/>
      <w:tabs>
        <w:tab w:val="left" w:pos="4678"/>
      </w:tabs>
      <w:ind w:right="-1107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45" type="#_x0000_t32" style="position:absolute;margin-left:-.15pt;margin-top:1.5pt;width:0;height:8.5pt;flip:y;z-index:251663360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33" type="#_x0000_t32" style="position:absolute;margin-left:401.8pt;margin-top:1.5pt;width:0;height:8.5pt;flip:y;z-index:251653120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32" type="#_x0000_t32" style="position:absolute;margin-left:462pt;margin-top:1.5pt;width:0;height:8.5pt;flip:y;z-index:251652096" o:connectortype="straight" strokecolor="#666" strokeweight=".5pt"/>
      </w:pict>
    </w:r>
  </w:p>
  <w:p w:rsidR="00E203C1" w:rsidRPr="00A0005B" w:rsidRDefault="002229E4" w:rsidP="00F77B2A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31" type="#_x0000_t32" style="position:absolute;margin-left:-.15pt;margin-top:-.05pt;width:462.05pt;height:0;flip:y;z-index:251651072" o:connectortype="straight" strokecolor="#666" strokeweight=".5pt"/>
      </w:pict>
    </w:r>
  </w:p>
  <w:p w:rsidR="00E203C1" w:rsidRDefault="00E203C1" w:rsidP="00F77B2A">
    <w:pPr>
      <w:pStyle w:val="Kopfzeile"/>
      <w:rPr>
        <w:rFonts w:ascii="Arial" w:hAnsi="Arial" w:cs="Arial"/>
        <w:noProof/>
        <w:sz w:val="18"/>
        <w:lang w:eastAsia="de-DE"/>
      </w:rPr>
    </w:pPr>
  </w:p>
  <w:p w:rsidR="00E203C1" w:rsidRPr="00294F4D" w:rsidRDefault="00E203C1" w:rsidP="00F77B2A">
    <w:pPr>
      <w:pStyle w:val="Kopfzeile"/>
      <w:rPr>
        <w:rFonts w:ascii="Arial" w:hAnsi="Arial" w:cs="Arial"/>
        <w:noProof/>
        <w:sz w:val="18"/>
        <w:lang w:eastAsia="de-DE"/>
      </w:rPr>
    </w:pPr>
  </w:p>
  <w:p w:rsidR="00E203C1" w:rsidRPr="00AE1CB4" w:rsidRDefault="00E203C1" w:rsidP="00425543">
    <w:pPr>
      <w:pStyle w:val="Kopfzeile"/>
      <w:rPr>
        <w:rFonts w:ascii="Arial" w:hAnsi="Arial" w:cs="Arial"/>
        <w:b/>
        <w:sz w:val="56"/>
        <w:szCs w:val="56"/>
      </w:rPr>
    </w:pPr>
    <w:r>
      <w:rPr>
        <w:rFonts w:ascii="Arial" w:hAnsi="Arial" w:cs="Arial"/>
        <w:b/>
        <w:sz w:val="56"/>
        <w:szCs w:val="56"/>
      </w:rPr>
      <w:t>Informationen MINT – Links</w:t>
    </w:r>
  </w:p>
  <w:p w:rsidR="00E203C1" w:rsidRDefault="00E203C1" w:rsidP="00F77B2A">
    <w:pPr>
      <w:pStyle w:val="Kopfzeile"/>
      <w:rPr>
        <w:rFonts w:ascii="Arial" w:hAnsi="Arial" w:cs="Arial"/>
        <w:sz w:val="18"/>
      </w:rPr>
    </w:pPr>
  </w:p>
  <w:p w:rsidR="00E203C1" w:rsidRPr="00F77B2A" w:rsidRDefault="00E203C1">
    <w:pPr>
      <w:pStyle w:val="Kopfzeile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52BD6"/>
    <w:multiLevelType w:val="hybridMultilevel"/>
    <w:tmpl w:val="F454CC5A"/>
    <w:lvl w:ilvl="0" w:tplc="B6B83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505FB4"/>
    <w:multiLevelType w:val="hybridMultilevel"/>
    <w:tmpl w:val="DDC8BF20"/>
    <w:lvl w:ilvl="0" w:tplc="D958B97A">
      <w:start w:val="1"/>
      <w:numFmt w:val="bullet"/>
      <w:pStyle w:val="Aufzhlungszeichen"/>
      <w:lvlText w:val=""/>
      <w:lvlJc w:val="left"/>
      <w:pPr>
        <w:ind w:left="720" w:hanging="360"/>
      </w:pPr>
      <w:rPr>
        <w:rFonts w:ascii="Wingdings" w:hAnsi="Wingdings" w:hint="default"/>
        <w:color w:val="F1CA0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732D0"/>
    <w:multiLevelType w:val="hybridMultilevel"/>
    <w:tmpl w:val="EF2C3046"/>
    <w:lvl w:ilvl="0" w:tplc="57E0C90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567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266"/>
    <o:shapelayout v:ext="edit">
      <o:idmap v:ext="edit" data="2"/>
      <o:rules v:ext="edit">
        <o:r id="V:Rule23" type="connector" idref="#_x0000_s2251"/>
        <o:r id="V:Rule24" type="connector" idref="#_x0000_s2254"/>
        <o:r id="V:Rule25" type="connector" idref="#_x0000_s2229"/>
        <o:r id="V:Rule26" type="connector" idref="#_x0000_s2228"/>
        <o:r id="V:Rule27" type="connector" idref="#_x0000_s2247"/>
        <o:r id="V:Rule28" type="connector" idref="#_x0000_s2238"/>
        <o:r id="V:Rule29" type="connector" idref="#_x0000_s2243"/>
        <o:r id="V:Rule30" type="connector" idref="#_x0000_s2233"/>
        <o:r id="V:Rule31" type="connector" idref="#_x0000_s2186"/>
        <o:r id="V:Rule32" type="connector" idref="#_x0000_s2231"/>
        <o:r id="V:Rule33" type="connector" idref="#_x0000_s2235"/>
        <o:r id="V:Rule34" type="connector" idref="#_x0000_s2234"/>
        <o:r id="V:Rule35" type="connector" idref="#_x0000_s2224"/>
        <o:r id="V:Rule36" type="connector" idref="#_x0000_s2226"/>
        <o:r id="V:Rule37" type="connector" idref="#_x0000_s2185"/>
        <o:r id="V:Rule38" type="connector" idref="#_x0000_s2232"/>
        <o:r id="V:Rule39" type="connector" idref="#_x0000_s2248"/>
        <o:r id="V:Rule40" type="connector" idref="#_x0000_s2242"/>
        <o:r id="V:Rule41" type="connector" idref="#_x0000_s2250"/>
        <o:r id="V:Rule42" type="connector" idref="#_x0000_s2240"/>
        <o:r id="V:Rule43" type="connector" idref="#_x0000_s2245"/>
        <o:r id="V:Rule44" type="connector" idref="#_x0000_s22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2C7"/>
    <w:rsid w:val="00007F3B"/>
    <w:rsid w:val="000A65BE"/>
    <w:rsid w:val="000A797C"/>
    <w:rsid w:val="000B1578"/>
    <w:rsid w:val="000C14CC"/>
    <w:rsid w:val="000C317F"/>
    <w:rsid w:val="000D55D5"/>
    <w:rsid w:val="000E604A"/>
    <w:rsid w:val="001719B6"/>
    <w:rsid w:val="00176C46"/>
    <w:rsid w:val="001A1E7F"/>
    <w:rsid w:val="001C384A"/>
    <w:rsid w:val="001E1A63"/>
    <w:rsid w:val="00201A07"/>
    <w:rsid w:val="002229E4"/>
    <w:rsid w:val="00247ED7"/>
    <w:rsid w:val="00261C18"/>
    <w:rsid w:val="00280B6F"/>
    <w:rsid w:val="00294F4D"/>
    <w:rsid w:val="002C5BD6"/>
    <w:rsid w:val="0033031A"/>
    <w:rsid w:val="00333BFC"/>
    <w:rsid w:val="0033466C"/>
    <w:rsid w:val="00335539"/>
    <w:rsid w:val="00395A8A"/>
    <w:rsid w:val="003E3D95"/>
    <w:rsid w:val="003E3D98"/>
    <w:rsid w:val="00404C1D"/>
    <w:rsid w:val="00425543"/>
    <w:rsid w:val="00443F74"/>
    <w:rsid w:val="0044753D"/>
    <w:rsid w:val="004809BA"/>
    <w:rsid w:val="004F7B06"/>
    <w:rsid w:val="005058C8"/>
    <w:rsid w:val="005363DC"/>
    <w:rsid w:val="005462C7"/>
    <w:rsid w:val="00566688"/>
    <w:rsid w:val="005A127B"/>
    <w:rsid w:val="005E0F6E"/>
    <w:rsid w:val="005F018D"/>
    <w:rsid w:val="005F119B"/>
    <w:rsid w:val="00646CEC"/>
    <w:rsid w:val="0065200D"/>
    <w:rsid w:val="00682A97"/>
    <w:rsid w:val="006B13E2"/>
    <w:rsid w:val="006D7D64"/>
    <w:rsid w:val="006F1021"/>
    <w:rsid w:val="00770F9B"/>
    <w:rsid w:val="0077798A"/>
    <w:rsid w:val="00780A70"/>
    <w:rsid w:val="00791C5C"/>
    <w:rsid w:val="00814866"/>
    <w:rsid w:val="008215CB"/>
    <w:rsid w:val="00872CD0"/>
    <w:rsid w:val="00882885"/>
    <w:rsid w:val="008913D5"/>
    <w:rsid w:val="008A2C07"/>
    <w:rsid w:val="008B6086"/>
    <w:rsid w:val="008B79B2"/>
    <w:rsid w:val="008C3BEC"/>
    <w:rsid w:val="008C7E3B"/>
    <w:rsid w:val="008D7BEB"/>
    <w:rsid w:val="009159E0"/>
    <w:rsid w:val="00915FE4"/>
    <w:rsid w:val="00970487"/>
    <w:rsid w:val="009D5D6D"/>
    <w:rsid w:val="009D6527"/>
    <w:rsid w:val="00A0005B"/>
    <w:rsid w:val="00A54075"/>
    <w:rsid w:val="00A641A7"/>
    <w:rsid w:val="00A75BBB"/>
    <w:rsid w:val="00AA0B08"/>
    <w:rsid w:val="00AC2E1B"/>
    <w:rsid w:val="00AE1CB4"/>
    <w:rsid w:val="00B27EA1"/>
    <w:rsid w:val="00B521DE"/>
    <w:rsid w:val="00B71060"/>
    <w:rsid w:val="00BB12AA"/>
    <w:rsid w:val="00BB38E1"/>
    <w:rsid w:val="00BC3DF2"/>
    <w:rsid w:val="00BD47C2"/>
    <w:rsid w:val="00C144C5"/>
    <w:rsid w:val="00C22ECF"/>
    <w:rsid w:val="00C32D19"/>
    <w:rsid w:val="00C34E28"/>
    <w:rsid w:val="00C54DE0"/>
    <w:rsid w:val="00C76FC2"/>
    <w:rsid w:val="00CE33F5"/>
    <w:rsid w:val="00D147F1"/>
    <w:rsid w:val="00D56762"/>
    <w:rsid w:val="00D64C44"/>
    <w:rsid w:val="00D71EF6"/>
    <w:rsid w:val="00D92A27"/>
    <w:rsid w:val="00DC17C9"/>
    <w:rsid w:val="00E0648F"/>
    <w:rsid w:val="00E06CF0"/>
    <w:rsid w:val="00E203C1"/>
    <w:rsid w:val="00E213DB"/>
    <w:rsid w:val="00E24B4F"/>
    <w:rsid w:val="00E975B4"/>
    <w:rsid w:val="00EB6FC6"/>
    <w:rsid w:val="00EE38B1"/>
    <w:rsid w:val="00F0534C"/>
    <w:rsid w:val="00F25A58"/>
    <w:rsid w:val="00F31B10"/>
    <w:rsid w:val="00F31E75"/>
    <w:rsid w:val="00F540DB"/>
    <w:rsid w:val="00F55907"/>
    <w:rsid w:val="00F77B2A"/>
    <w:rsid w:val="00FC6B13"/>
    <w:rsid w:val="00FD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6"/>
    <o:shapelayout v:ext="edit">
      <o:idmap v:ext="edit" data="1"/>
    </o:shapelayout>
  </w:shapeDefaults>
  <w:decimalSymbol w:val=","/>
  <w:listSeparator w:val=";"/>
  <w14:docId w14:val="6011A949"/>
  <w15:docId w15:val="{1AFB22D5-6C33-4711-8FB7-8FE0A2E1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44C5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144C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4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62C7"/>
    <w:rPr>
      <w:rFonts w:ascii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54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62C7"/>
    <w:rPr>
      <w:rFonts w:ascii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7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798A"/>
    <w:rPr>
      <w:rFonts w:ascii="Tahoma" w:hAnsi="Tahoma" w:cs="Tahoma"/>
      <w:sz w:val="16"/>
      <w:szCs w:val="16"/>
    </w:rPr>
  </w:style>
  <w:style w:type="table" w:customStyle="1" w:styleId="Tabellengitternetz1">
    <w:name w:val="Tabellengitternetz1"/>
    <w:basedOn w:val="NormaleTabelle"/>
    <w:uiPriority w:val="59"/>
    <w:rsid w:val="00D1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4">
    <w:name w:val="Formatvorlage4"/>
    <w:basedOn w:val="Aufzhlungszeichen"/>
    <w:qFormat/>
    <w:rsid w:val="00FD161E"/>
    <w:pPr>
      <w:tabs>
        <w:tab w:val="left" w:pos="340"/>
      </w:tabs>
      <w:spacing w:before="60" w:after="60" w:line="288" w:lineRule="auto"/>
    </w:pPr>
    <w:rPr>
      <w:rFonts w:ascii="Arial" w:eastAsia="Times New Roman" w:hAnsi="Arial"/>
      <w:szCs w:val="24"/>
      <w:lang w:eastAsia="de-DE"/>
    </w:rPr>
  </w:style>
  <w:style w:type="paragraph" w:styleId="Aufzhlungszeichen">
    <w:name w:val="List Bullet"/>
    <w:basedOn w:val="Standard"/>
    <w:uiPriority w:val="99"/>
    <w:semiHidden/>
    <w:unhideWhenUsed/>
    <w:rsid w:val="00FD161E"/>
    <w:pPr>
      <w:numPr>
        <w:numId w:val="1"/>
      </w:numPr>
      <w:contextualSpacing/>
    </w:pPr>
  </w:style>
  <w:style w:type="character" w:customStyle="1" w:styleId="apple-converted-space">
    <w:name w:val="apple-converted-space"/>
    <w:rsid w:val="00FD161E"/>
  </w:style>
  <w:style w:type="character" w:styleId="Kommentarzeichen">
    <w:name w:val="annotation reference"/>
    <w:uiPriority w:val="99"/>
    <w:semiHidden/>
    <w:unhideWhenUsed/>
    <w:rsid w:val="00FD16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D161E"/>
    <w:rPr>
      <w:rFonts w:ascii="Calibri" w:hAnsi="Calibr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D161E"/>
    <w:rPr>
      <w:lang w:eastAsia="en-US"/>
    </w:rPr>
  </w:style>
  <w:style w:type="character" w:styleId="Hyperlink">
    <w:name w:val="Hyperlink"/>
    <w:basedOn w:val="Absatz-Standardschriftart"/>
    <w:uiPriority w:val="99"/>
    <w:unhideWhenUsed/>
    <w:rsid w:val="00BD47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9BC89-66A7-447E-8074-FDBAC494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5152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Brensing</dc:creator>
  <cp:lastModifiedBy>Zeile Michael</cp:lastModifiedBy>
  <cp:revision>3</cp:revision>
  <cp:lastPrinted>2014-01-08T06:57:00Z</cp:lastPrinted>
  <dcterms:created xsi:type="dcterms:W3CDTF">2018-10-22T13:02:00Z</dcterms:created>
  <dcterms:modified xsi:type="dcterms:W3CDTF">2019-04-23T10:21:00Z</dcterms:modified>
</cp:coreProperties>
</file>